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F8BCB" w14:textId="2A80D3FB" w:rsidR="009F6B71" w:rsidRPr="009060C5" w:rsidRDefault="009F6B71" w:rsidP="009060C5">
      <w:pPr>
        <w:spacing w:line="240" w:lineRule="auto"/>
        <w:rPr>
          <w:rFonts w:asciiTheme="majorBidi" w:hAnsiTheme="majorBidi" w:cstheme="majorBidi"/>
          <w:b/>
          <w:bCs/>
          <w:sz w:val="24"/>
          <w:szCs w:val="24"/>
          <w:shd w:val="clear" w:color="auto" w:fill="FFFFFF"/>
          <w:lang w:val="de-DE"/>
        </w:rPr>
      </w:pPr>
      <w:r w:rsidRPr="009060C5">
        <w:rPr>
          <w:rFonts w:asciiTheme="majorBidi" w:hAnsiTheme="majorBidi" w:cstheme="majorBidi"/>
          <w:b/>
          <w:bCs/>
          <w:sz w:val="24"/>
          <w:szCs w:val="24"/>
          <w:shd w:val="clear" w:color="auto" w:fill="FFFFFF"/>
          <w:lang w:val="de-DE"/>
        </w:rPr>
        <w:t>A</w:t>
      </w:r>
      <w:r w:rsidR="007168FF" w:rsidRPr="009060C5">
        <w:rPr>
          <w:rFonts w:asciiTheme="majorBidi" w:hAnsiTheme="majorBidi" w:cstheme="majorBidi"/>
          <w:b/>
          <w:bCs/>
          <w:sz w:val="24"/>
          <w:szCs w:val="24"/>
          <w:shd w:val="clear" w:color="auto" w:fill="FFFFFF"/>
          <w:lang w:val="de-DE"/>
        </w:rPr>
        <w:t>ktuelle Neuerungen im</w:t>
      </w:r>
      <w:r w:rsidR="0051458E">
        <w:rPr>
          <w:rFonts w:asciiTheme="majorBidi" w:hAnsiTheme="majorBidi" w:cstheme="majorBidi"/>
          <w:b/>
          <w:bCs/>
          <w:sz w:val="24"/>
          <w:szCs w:val="24"/>
          <w:shd w:val="clear" w:color="auto" w:fill="FFFFFF"/>
          <w:lang w:val="de-DE"/>
        </w:rPr>
        <w:t xml:space="preserve"> </w:t>
      </w:r>
      <w:r w:rsidR="007168FF" w:rsidRPr="009060C5">
        <w:rPr>
          <w:rFonts w:asciiTheme="majorBidi" w:hAnsiTheme="majorBidi" w:cstheme="majorBidi"/>
          <w:b/>
          <w:bCs/>
          <w:sz w:val="24"/>
          <w:szCs w:val="24"/>
          <w:shd w:val="clear" w:color="auto" w:fill="FFFFFF"/>
          <w:lang w:val="de-DE"/>
        </w:rPr>
        <w:t xml:space="preserve"> Immobilienrecht</w:t>
      </w:r>
    </w:p>
    <w:p w14:paraId="27D72CF1" w14:textId="025A11E6" w:rsidR="00286B4F" w:rsidRPr="009060C5" w:rsidRDefault="00911916" w:rsidP="009060C5">
      <w:pPr>
        <w:spacing w:line="240" w:lineRule="auto"/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</w:pPr>
      <w:r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Die vergangenen Monate brachten </w:t>
      </w:r>
      <w:r w:rsidR="001276DA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zwei</w:t>
      </w:r>
      <w:r w:rsidR="005B5325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</w:t>
      </w:r>
      <w:r w:rsidR="00D539F7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gesetzliche </w:t>
      </w:r>
      <w:r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Änderungen</w:t>
      </w:r>
      <w:r w:rsidR="00D539F7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, die beim Kauf und Verkauf von Immobilien zu beachten sind.</w:t>
      </w:r>
    </w:p>
    <w:p w14:paraId="4348C794" w14:textId="5B4A9EE3" w:rsidR="00A91961" w:rsidRPr="009060C5" w:rsidRDefault="00F4533C" w:rsidP="009060C5">
      <w:pPr>
        <w:spacing w:line="240" w:lineRule="auto"/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</w:pPr>
      <w:r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1) </w:t>
      </w:r>
      <w:r w:rsidR="00A91961" w:rsidRPr="00002C96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In Bezug auf </w:t>
      </w:r>
      <w:r w:rsidR="00456701" w:rsidRPr="00002C96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</w:t>
      </w:r>
      <w:r w:rsidR="00DE3C56" w:rsidRPr="00002C96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den </w:t>
      </w:r>
      <w:r w:rsidR="00C47F97" w:rsidRPr="00002C96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Katasteramtsantr</w:t>
      </w:r>
      <w:r w:rsidR="00DE3C56" w:rsidRPr="00002C96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ag</w:t>
      </w:r>
      <w:r w:rsidR="00537F5A" w:rsidRPr="00002C96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(</w:t>
      </w:r>
      <w:r w:rsidR="00456701" w:rsidRPr="00002C96">
        <w:rPr>
          <w:rFonts w:asciiTheme="majorBidi" w:hAnsiTheme="majorBidi" w:cstheme="majorBidi"/>
          <w:sz w:val="24"/>
          <w:szCs w:val="24"/>
          <w:shd w:val="clear" w:color="auto" w:fill="F7F7F7"/>
          <w:lang w:val="de-DE"/>
        </w:rPr>
        <w:t xml:space="preserve">requerimento </w:t>
      </w:r>
      <w:r w:rsidR="00537F5A" w:rsidRPr="00002C96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cadastral)</w:t>
      </w:r>
      <w:r w:rsidR="006E414B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trat</w:t>
      </w:r>
      <w:r w:rsidR="00A91961" w:rsidRPr="00002C96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im November 2023 eine neue Gesetzgebung</w:t>
      </w:r>
      <w:r w:rsidR="0045559D" w:rsidRPr="00002C96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(</w:t>
      </w:r>
      <w:r w:rsidR="00002C96" w:rsidRPr="009060C5">
        <w:rPr>
          <w:rFonts w:asciiTheme="majorBidi" w:hAnsiTheme="majorBidi" w:cstheme="majorBidi"/>
          <w:sz w:val="24"/>
          <w:szCs w:val="24"/>
          <w:lang w:val="de-DE"/>
        </w:rPr>
        <w:t>Gesetzesdekret</w:t>
      </w:r>
      <w:r w:rsidR="0045559D" w:rsidRPr="00002C96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 72/2023</w:t>
      </w:r>
      <w:r w:rsidR="00002C96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vom</w:t>
      </w:r>
      <w:r w:rsidR="0045559D" w:rsidRPr="00002C96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23 </w:t>
      </w:r>
      <w:r w:rsidR="00C42FBA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August</w:t>
      </w:r>
      <w:r w:rsidR="0045559D" w:rsidRPr="00002C96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)</w:t>
      </w:r>
      <w:r w:rsidR="00002C96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</w:t>
      </w:r>
      <w:r w:rsidR="0045559D" w:rsidRPr="00002C96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in Kraft</w:t>
      </w:r>
      <w:r w:rsidR="00A91961" w:rsidRPr="00002C96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.</w:t>
      </w:r>
    </w:p>
    <w:p w14:paraId="2878B786" w14:textId="62023D76" w:rsidR="00EF0FEF" w:rsidRPr="009060C5" w:rsidRDefault="00C929E0" w:rsidP="009060C5">
      <w:pPr>
        <w:spacing w:line="240" w:lineRule="auto"/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</w:pPr>
      <w:r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Im portugiesischen Grundstücksrecht </w:t>
      </w:r>
      <w:r w:rsidR="00D05F4F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g</w:t>
      </w:r>
      <w:r w:rsidR="00E96B41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ibt es drei </w:t>
      </w:r>
      <w:r w:rsidR="00D05F4F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Kategorien von Grundstücken:</w:t>
      </w:r>
      <w:r w:rsidR="00A17035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D</w:t>
      </w:r>
      <w:r w:rsidR="001E7628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as</w:t>
      </w:r>
      <w:r w:rsidR="00A17035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urbane</w:t>
      </w:r>
      <w:r w:rsidR="009714F8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Grundstück</w:t>
      </w:r>
      <w:r w:rsidR="001E7628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ist das</w:t>
      </w:r>
      <w:r w:rsidR="004F6ACB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mit ein</w:t>
      </w:r>
      <w:r w:rsidR="0051458E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em</w:t>
      </w:r>
      <w:r w:rsidR="004F6ACB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Gebäude be</w:t>
      </w:r>
      <w:r w:rsidR="009714F8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bauten oder bebaubaren Grundstück</w:t>
      </w:r>
      <w:r w:rsidR="007F0CC5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. </w:t>
      </w:r>
      <w:r w:rsidR="009A27A3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Das Rústico-Grundstück ist das unbebaute ländliche Grundstück</w:t>
      </w:r>
      <w:r w:rsidR="00794FB1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und das Mischgrundstück besteht</w:t>
      </w:r>
      <w:r w:rsidR="00752694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nebeneinander</w:t>
      </w:r>
      <w:r w:rsidR="00794FB1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aus urbanen und </w:t>
      </w:r>
      <w:r w:rsidR="00EF60E5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Rústico-Teil</w:t>
      </w:r>
      <w:r w:rsidR="00EF2C96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en</w:t>
      </w:r>
      <w:r w:rsidR="00EF60E5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.</w:t>
      </w:r>
    </w:p>
    <w:p w14:paraId="27567EA0" w14:textId="1F9BF0B3" w:rsidR="0042411D" w:rsidRPr="009060C5" w:rsidRDefault="005177E6" w:rsidP="009060C5">
      <w:pPr>
        <w:spacing w:line="240" w:lineRule="auto"/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</w:pPr>
      <w:r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Im Grundbuch </w:t>
      </w:r>
      <w:r w:rsidR="0008269B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handelt es sich bei diesen drei Grundstücksarten </w:t>
      </w:r>
      <w:r w:rsidR="009674E9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jeweils lediglich um ein Grundstück mit einer Registernummer.</w:t>
      </w:r>
      <w:r w:rsidR="00240DCC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Das Finanzamt f</w:t>
      </w:r>
      <w:r w:rsidR="00A32BCB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ührt jedoch für die urbanen und die </w:t>
      </w:r>
      <w:r w:rsidR="006C0066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Ru</w:t>
      </w:r>
      <w:r w:rsidR="00A32BCB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stico</w:t>
      </w:r>
      <w:r w:rsidR="006C0066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-Teile</w:t>
      </w:r>
      <w:r w:rsidR="002332DE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jeweils</w:t>
      </w:r>
      <w:r w:rsidR="006C0066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gesonderte Grundstü</w:t>
      </w:r>
      <w:r w:rsidR="00BA3A71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cksdokumente, die sogenante Caderne</w:t>
      </w:r>
      <w:r w:rsidR="007940D2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ta predial urbana und die Caderneta predial r</w:t>
      </w:r>
      <w:r w:rsidR="00DA2715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ú</w:t>
      </w:r>
      <w:r w:rsidR="007940D2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sti</w:t>
      </w:r>
      <w:r w:rsidR="00251F76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ca.</w:t>
      </w:r>
      <w:r w:rsidR="007940D2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</w:t>
      </w:r>
    </w:p>
    <w:p w14:paraId="38A9DC6C" w14:textId="1F0E7254" w:rsidR="00B4016D" w:rsidRPr="009060C5" w:rsidRDefault="00B4016D" w:rsidP="009060C5">
      <w:pPr>
        <w:spacing w:line="240" w:lineRule="auto"/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</w:pPr>
      <w:r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In de</w:t>
      </w:r>
      <w:r w:rsidR="004A368E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n</w:t>
      </w:r>
      <w:r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Cadernetas werden die Grundstücke</w:t>
      </w:r>
      <w:r w:rsidR="00163112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u.a.</w:t>
      </w:r>
      <w:r w:rsidR="0034253F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im Hinblick auf ihre </w:t>
      </w:r>
      <w:r w:rsidR="00D871C9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B</w:t>
      </w:r>
      <w:r w:rsidR="0034253F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e</w:t>
      </w:r>
      <w:r w:rsidR="00D871C9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b</w:t>
      </w:r>
      <w:r w:rsidR="0034253F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auung bzw. </w:t>
      </w:r>
      <w:r w:rsidR="00BF374B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ihre Bepflanzung beschrieben.</w:t>
      </w:r>
      <w:r w:rsidR="004A368E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Bei Mischgrundstücken</w:t>
      </w:r>
      <w:r w:rsidR="005A759A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muss der urbane Teil</w:t>
      </w:r>
      <w:r w:rsidR="00D607D1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des Grundstücks mit seiner Fläche als Parzelle in der Caderneta</w:t>
      </w:r>
      <w:r w:rsidR="00163112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predial</w:t>
      </w:r>
      <w:r w:rsidR="00D607D1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rústic</w:t>
      </w:r>
      <w:r w:rsidR="0051458E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a</w:t>
      </w:r>
      <w:r w:rsidR="00D871C9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au</w:t>
      </w:r>
      <w:r w:rsidR="003C026E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fgeführt sein.</w:t>
      </w:r>
      <w:r w:rsidR="00163112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</w:t>
      </w:r>
      <w:r w:rsidR="00AF1F86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Die</w:t>
      </w:r>
      <w:r w:rsidR="00741829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s</w:t>
      </w:r>
      <w:r w:rsidR="00AF1F86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ist häufig nic</w:t>
      </w:r>
      <w:r w:rsidR="0070002E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h</w:t>
      </w:r>
      <w:r w:rsidR="00AF1F86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t der Fall </w:t>
      </w:r>
      <w:r w:rsidR="0070002E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und</w:t>
      </w:r>
      <w:r w:rsidR="00D6182B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wird in der Praxis vom Verkäufer oft </w:t>
      </w:r>
      <w:r w:rsidR="005D29B4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erst bemerkt, wenn ein Verkauf beabsichtig</w:t>
      </w:r>
      <w:r w:rsidR="00FA5E6F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t ist.</w:t>
      </w:r>
      <w:r w:rsidR="0070002E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</w:t>
      </w:r>
    </w:p>
    <w:p w14:paraId="0B45C5B1" w14:textId="590E9584" w:rsidR="00FA5E6F" w:rsidRPr="009060C5" w:rsidRDefault="00FA5E6F" w:rsidP="009060C5">
      <w:pPr>
        <w:spacing w:line="240" w:lineRule="auto"/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</w:pPr>
      <w:r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Bis zu der Gesetzesänderung stellte dies </w:t>
      </w:r>
      <w:r w:rsidR="00E37574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kein Problem dar, </w:t>
      </w:r>
      <w:r w:rsidR="00CA391C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weil man kurzerhand eine</w:t>
      </w:r>
      <w:r w:rsidR="00046D02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n</w:t>
      </w:r>
      <w:r w:rsidR="00CA391C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</w:t>
      </w:r>
      <w:r w:rsidR="00965922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Katasteramtsantrag auf Eintragung des urbanen Teils des Grundstücks als Parzelle</w:t>
      </w:r>
      <w:r w:rsidR="00046D02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in der Caderneta predial rústica </w:t>
      </w:r>
      <w:r w:rsidR="00FC0DBE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stellen k</w:t>
      </w:r>
      <w:r w:rsidR="000738FE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o</w:t>
      </w:r>
      <w:r w:rsidR="00FC0DBE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nnte. Dieser Antrag musste beim Finanzamt ei</w:t>
      </w:r>
      <w:r w:rsidR="00347B64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n</w:t>
      </w:r>
      <w:r w:rsidR="00FC0DBE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gereicht we</w:t>
      </w:r>
      <w:r w:rsidR="00347B64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rden und wurde von dort an das Katasteramt weitergeleitet.</w:t>
      </w:r>
    </w:p>
    <w:p w14:paraId="5A9D71DB" w14:textId="331DFC52" w:rsidR="00347B64" w:rsidRPr="009060C5" w:rsidRDefault="00A065B5" w:rsidP="009060C5">
      <w:pPr>
        <w:spacing w:line="240" w:lineRule="auto"/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</w:pPr>
      <w:r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Für den Verkauf des Mischgrun</w:t>
      </w:r>
      <w:r w:rsidR="00F23E13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d</w:t>
      </w:r>
      <w:r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stücks </w:t>
      </w:r>
      <w:r w:rsidR="007F74E5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genügte</w:t>
      </w:r>
      <w:r w:rsidR="00F23E13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im Notartermin</w:t>
      </w:r>
      <w:r w:rsidR="00EE630E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die Vorlage</w:t>
      </w:r>
      <w:r w:rsidR="00F23E13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de</w:t>
      </w:r>
      <w:r w:rsidR="00EE630E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s</w:t>
      </w:r>
      <w:r w:rsidR="00F23E13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vom Finan</w:t>
      </w:r>
      <w:r w:rsidR="002E5F46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z</w:t>
      </w:r>
      <w:r w:rsidR="00F23E13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amt </w:t>
      </w:r>
      <w:r w:rsidR="002E5F46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mit einem Eingangsstempel versehene</w:t>
      </w:r>
      <w:r w:rsidR="00EE630E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n</w:t>
      </w:r>
      <w:r w:rsidR="002E5F46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Katasteramtsan</w:t>
      </w:r>
      <w:r w:rsidR="0044396F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trag</w:t>
      </w:r>
      <w:r w:rsidR="00EE630E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s</w:t>
      </w:r>
      <w:r w:rsidR="0044396F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, de</w:t>
      </w:r>
      <w:r w:rsidR="007F74E5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n</w:t>
      </w:r>
      <w:r w:rsidR="0044396F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man innerhalb eines Tages beschaffen konnte</w:t>
      </w:r>
      <w:r w:rsidR="00307958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.</w:t>
      </w:r>
    </w:p>
    <w:p w14:paraId="4CDE2A06" w14:textId="0EE2F309" w:rsidR="00B4016D" w:rsidRPr="009060C5" w:rsidRDefault="003651F5" w:rsidP="009060C5">
      <w:pPr>
        <w:spacing w:line="240" w:lineRule="auto"/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</w:pPr>
      <w:r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Die Vorlage eines solchen Katasteramtsantrag</w:t>
      </w:r>
      <w:r w:rsidR="008C14B4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s</w:t>
      </w:r>
      <w:r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im No</w:t>
      </w:r>
      <w:r w:rsidR="00351B91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tartermin war in den</w:t>
      </w:r>
      <w:r w:rsidR="001C0106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nicht seltenen</w:t>
      </w:r>
      <w:r w:rsidR="00351B91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Fällen, bei denen der urbane Teil des Mischgrundstücks nicht als Parzelle in der Caderneta predial rústic</w:t>
      </w:r>
      <w:r w:rsidR="0051458E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a</w:t>
      </w:r>
      <w:r w:rsidR="00351B91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aufgeführt</w:t>
      </w:r>
      <w:r w:rsidR="0051458E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war</w:t>
      </w:r>
      <w:r w:rsidR="00351B91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, </w:t>
      </w:r>
      <w:r w:rsidR="001C0106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Voraussetzung für die Beurkundung </w:t>
      </w:r>
      <w:r w:rsidR="003E05C7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des Kaufvertrages.</w:t>
      </w:r>
    </w:p>
    <w:p w14:paraId="3FBE37F0" w14:textId="38973B25" w:rsidR="0085506F" w:rsidRPr="009060C5" w:rsidRDefault="0085506F" w:rsidP="009060C5">
      <w:pPr>
        <w:spacing w:line="240" w:lineRule="auto"/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</w:pPr>
      <w:r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Gemä</w:t>
      </w:r>
      <w:r w:rsidR="00C209EF" w:rsidRPr="009060C5">
        <w:rPr>
          <w:rFonts w:asciiTheme="majorBidi" w:hAnsiTheme="majorBidi" w:cstheme="majorBidi"/>
          <w:sz w:val="24"/>
          <w:szCs w:val="24"/>
          <w:lang w:val="de-DE"/>
        </w:rPr>
        <w:t>ß</w:t>
      </w:r>
      <w:r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der neuen Regelung </w:t>
      </w:r>
      <w:r w:rsidR="00F33F8E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werden</w:t>
      </w:r>
      <w:r w:rsidR="003C4949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die</w:t>
      </w:r>
      <w:r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Katasteramtsanträge nicht mehr </w:t>
      </w:r>
      <w:r w:rsidR="0068770D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beim Finanzamt eingereicht und von dort an das Katasteramt</w:t>
      </w:r>
      <w:r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weitergeleitet, sondern</w:t>
      </w:r>
      <w:r w:rsidR="00171F81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der Grundstückseigentümer </w:t>
      </w:r>
      <w:r w:rsidR="005F2635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muss zunächst </w:t>
      </w:r>
      <w:r w:rsidR="00706E4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über die</w:t>
      </w:r>
      <w:r w:rsidR="00B65413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Online-Plattform des Katasteramtes</w:t>
      </w:r>
      <w:r w:rsidR="00C51626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(DGT-Website)</w:t>
      </w:r>
      <w:r w:rsidR="00B65413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einen Techniker beauft</w:t>
      </w:r>
      <w:r w:rsidR="00256C0C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r</w:t>
      </w:r>
      <w:r w:rsidR="00B65413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agen, der die </w:t>
      </w:r>
      <w:r w:rsidR="007D43A5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bisher dem </w:t>
      </w:r>
      <w:r w:rsidR="007D43A5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lastRenderedPageBreak/>
        <w:t xml:space="preserve">Katasteramt obliegenden </w:t>
      </w:r>
      <w:r w:rsidR="006B6810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Grundstücksv</w:t>
      </w:r>
      <w:r w:rsidR="007D43A5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ermessungen vornehmen</w:t>
      </w:r>
      <w:r w:rsidR="003A3A2F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und dem Katasteramt vorlegen</w:t>
      </w:r>
      <w:r w:rsidR="007D43A5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muss</w:t>
      </w:r>
      <w:r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.</w:t>
      </w:r>
    </w:p>
    <w:p w14:paraId="6594CBDD" w14:textId="06802559" w:rsidR="009A247C" w:rsidRPr="009060C5" w:rsidRDefault="00844DA7" w:rsidP="009060C5">
      <w:pPr>
        <w:spacing w:line="240" w:lineRule="auto"/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</w:pPr>
      <w:r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Im</w:t>
      </w:r>
      <w:r w:rsidR="00A30130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</w:t>
      </w:r>
      <w:r w:rsidR="003E0CA6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März</w:t>
      </w:r>
      <w:r w:rsidR="00492E77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diesen Jahres</w:t>
      </w:r>
      <w:r w:rsidR="00EF514C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konnte man die </w:t>
      </w:r>
      <w:r w:rsidR="000668D2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Online-Plattform zwar besuchen</w:t>
      </w:r>
      <w:r w:rsidR="00EA17D1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, jedoch funktionierte sie noch nicht und die </w:t>
      </w:r>
      <w:r w:rsidR="009A247C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Techniker konnten noch keine Auskunft geben, was für das Verfahren benötigt wird und welche Dokumente </w:t>
      </w:r>
      <w:r w:rsidR="00CD6762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vorgelegt</w:t>
      </w:r>
      <w:r w:rsidR="009A247C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werden müssen.</w:t>
      </w:r>
      <w:r w:rsidR="0042494D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Selbst den auf der Plattform</w:t>
      </w:r>
      <w:r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bereits</w:t>
      </w:r>
      <w:r w:rsidR="0042494D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</w:t>
      </w:r>
      <w:r w:rsidR="00075982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aufgelisteten Technikern ist noch nicht im Einzelnen bekannt, </w:t>
      </w:r>
      <w:r w:rsidR="00256C0C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wie dieser Teil des </w:t>
      </w:r>
      <w:r w:rsidR="0032714D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Verfahrens, bei dem die </w:t>
      </w:r>
      <w:r w:rsidR="00B20B3C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Grundstücksf</w:t>
      </w:r>
      <w:r w:rsidR="00316B9F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l</w:t>
      </w:r>
      <w:r w:rsidR="0032714D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ächen durch Vermessung festgestellt werden sollen</w:t>
      </w:r>
      <w:r w:rsidR="000A09F7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, </w:t>
      </w:r>
      <w:r w:rsidR="00A26631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durchgeführt werden muss.</w:t>
      </w:r>
      <w:r w:rsidR="00116582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Die Techniker besuchen nach eigenen </w:t>
      </w:r>
      <w:r w:rsidR="003E31BD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A</w:t>
      </w:r>
      <w:r w:rsidR="00116582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ngaben zur Zeit noch entsprechende Schulungen.</w:t>
      </w:r>
    </w:p>
    <w:p w14:paraId="09C66035" w14:textId="1939A7E9" w:rsidR="00A26631" w:rsidRPr="009060C5" w:rsidRDefault="00A26631" w:rsidP="009060C5">
      <w:pPr>
        <w:spacing w:line="240" w:lineRule="auto"/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</w:pPr>
      <w:r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In der Praxis bedeutet dies, dass </w:t>
      </w:r>
      <w:r w:rsidR="00DC2EAC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Mischgrundstücke mit </w:t>
      </w:r>
      <w:r w:rsidR="00193FBA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der fehlenden Eintragung in der Caderneta </w:t>
      </w:r>
      <w:r w:rsidR="00200B78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predial rústica bis auf Weiteres nicht verkauft werden können.</w:t>
      </w:r>
      <w:r w:rsidR="00272F09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Es</w:t>
      </w:r>
      <w:r w:rsidR="003D32F9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</w:t>
      </w:r>
      <w:r w:rsidR="00724213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gibt zwar Notare, </w:t>
      </w:r>
      <w:r w:rsidR="00E57D64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die </w:t>
      </w:r>
      <w:r w:rsidR="007A07F8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trotz</w:t>
      </w:r>
      <w:r w:rsidR="001B608B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Nichtvorliegens der erforderlichen Dokumente</w:t>
      </w:r>
      <w:r w:rsidR="007A07F8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K</w:t>
      </w:r>
      <w:r w:rsidR="00B26A12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a</w:t>
      </w:r>
      <w:r w:rsidR="007A07F8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ufverträge beurkund</w:t>
      </w:r>
      <w:r w:rsidR="00CE25FB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en, </w:t>
      </w:r>
      <w:r w:rsidR="00084B2C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da die Gründe für</w:t>
      </w:r>
      <w:r w:rsidR="00CE25FB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</w:t>
      </w:r>
      <w:r w:rsidR="006310D9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die derzeitige Unmöglichkeit </w:t>
      </w:r>
      <w:r w:rsidR="00B26A12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der Durchführung von Katasteramtsverfahren</w:t>
      </w:r>
      <w:r w:rsidR="00272F09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</w:t>
      </w:r>
      <w:r w:rsidR="00A40BB2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im staatlichen </w:t>
      </w:r>
      <w:r w:rsidR="00F2145A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Unvermögen der Umsetzung von </w:t>
      </w:r>
      <w:r w:rsidR="003C1C9C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Verwaltungsrecht </w:t>
      </w:r>
      <w:r w:rsidR="00F634E3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liegen; </w:t>
      </w:r>
      <w:r w:rsidR="008E4F81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allerdings</w:t>
      </w:r>
      <w:r w:rsidR="00F544FF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werden sich die meisten Leiter der Grundbuchämter weigern,</w:t>
      </w:r>
      <w:r w:rsidR="00844DA7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anschlie</w:t>
      </w:r>
      <w:r w:rsidR="00844DA7" w:rsidRPr="009060C5">
        <w:rPr>
          <w:rFonts w:asciiTheme="majorBidi" w:hAnsiTheme="majorBidi" w:cstheme="majorBidi"/>
          <w:sz w:val="24"/>
          <w:szCs w:val="24"/>
          <w:lang w:val="de-DE"/>
        </w:rPr>
        <w:t>ß</w:t>
      </w:r>
      <w:r w:rsidR="00844DA7">
        <w:rPr>
          <w:rFonts w:asciiTheme="majorBidi" w:hAnsiTheme="majorBidi" w:cstheme="majorBidi"/>
          <w:sz w:val="24"/>
          <w:szCs w:val="24"/>
          <w:lang w:val="de-DE"/>
        </w:rPr>
        <w:t>end</w:t>
      </w:r>
      <w:r w:rsidR="00F544FF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</w:t>
      </w:r>
      <w:r w:rsidR="00EA5678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Grundbucheintragungen</w:t>
      </w:r>
      <w:r w:rsidR="00C110CC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aufgrund n</w:t>
      </w:r>
      <w:r w:rsidR="004C7844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i</w:t>
      </w:r>
      <w:r w:rsidR="00C110CC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c</w:t>
      </w:r>
      <w:r w:rsidR="004C7844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h</w:t>
      </w:r>
      <w:r w:rsidR="00C110CC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t gesetzmä</w:t>
      </w:r>
      <w:r w:rsidR="006B39D0" w:rsidRPr="009060C5">
        <w:rPr>
          <w:rFonts w:asciiTheme="majorBidi" w:hAnsiTheme="majorBidi" w:cstheme="majorBidi"/>
          <w:sz w:val="24"/>
          <w:szCs w:val="24"/>
          <w:lang w:val="de-DE"/>
        </w:rPr>
        <w:t>ß</w:t>
      </w:r>
      <w:r w:rsidR="00C110CC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ig </w:t>
      </w:r>
      <w:r w:rsidR="006B39D0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zustande gekommener Kaufvertr</w:t>
      </w:r>
      <w:r w:rsidR="009629BE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ä</w:t>
      </w:r>
      <w:r w:rsidR="006B39D0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ge</w:t>
      </w:r>
      <w:r w:rsidR="009629BE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vorzunehmen.</w:t>
      </w:r>
      <w:r w:rsidR="001A6404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Es liegt hier ein typischer Fall eine</w:t>
      </w:r>
      <w:r w:rsidR="00BC4739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r neuen Geset</w:t>
      </w:r>
      <w:r w:rsidR="005A3A36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z</w:t>
      </w:r>
      <w:r w:rsidR="00BC4739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gebung vor, deren Durchführung in der Praxis </w:t>
      </w:r>
      <w:r w:rsidR="005A3A36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noch nicht funktioniert.</w:t>
      </w:r>
    </w:p>
    <w:p w14:paraId="63AA5563" w14:textId="64E7F006" w:rsidR="003E05C7" w:rsidRPr="009060C5" w:rsidRDefault="004F5595" w:rsidP="009060C5">
      <w:pPr>
        <w:spacing w:line="240" w:lineRule="auto"/>
        <w:rPr>
          <w:rFonts w:asciiTheme="majorBidi" w:hAnsiTheme="majorBidi" w:cstheme="majorBidi"/>
          <w:sz w:val="24"/>
          <w:szCs w:val="24"/>
          <w:lang w:val="de-DE"/>
        </w:rPr>
      </w:pPr>
      <w:r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2)</w:t>
      </w:r>
      <w:r w:rsidR="00E61D55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</w:t>
      </w:r>
      <w:r w:rsidR="00E61D55" w:rsidRPr="009060C5">
        <w:rPr>
          <w:rFonts w:asciiTheme="majorBidi" w:hAnsiTheme="majorBidi" w:cstheme="majorBidi"/>
          <w:sz w:val="24"/>
          <w:szCs w:val="24"/>
          <w:lang w:val="de-DE"/>
        </w:rPr>
        <w:t>Das Gesetzesdekret 10/2024 vom 8. Januar</w:t>
      </w:r>
      <w:r w:rsidR="005D6EC0" w:rsidRPr="009060C5">
        <w:rPr>
          <w:rFonts w:asciiTheme="majorBidi" w:hAnsiTheme="majorBidi" w:cstheme="majorBidi"/>
          <w:sz w:val="24"/>
          <w:szCs w:val="24"/>
          <w:lang w:val="de-DE"/>
        </w:rPr>
        <w:t xml:space="preserve"> </w:t>
      </w:r>
      <w:r w:rsidR="00E61D55" w:rsidRPr="009060C5">
        <w:rPr>
          <w:rFonts w:asciiTheme="majorBidi" w:hAnsiTheme="majorBidi" w:cstheme="majorBidi"/>
          <w:sz w:val="24"/>
          <w:szCs w:val="24"/>
          <w:lang w:val="de-DE"/>
        </w:rPr>
        <w:t>führt eine umfassende Reform</w:t>
      </w:r>
      <w:r w:rsidR="00224B07" w:rsidRPr="009060C5">
        <w:rPr>
          <w:rFonts w:asciiTheme="majorBidi" w:hAnsiTheme="majorBidi" w:cstheme="majorBidi"/>
          <w:sz w:val="24"/>
          <w:szCs w:val="24"/>
          <w:lang w:val="de-DE"/>
        </w:rPr>
        <w:t xml:space="preserve"> und Vereinfachung</w:t>
      </w:r>
      <w:r w:rsidR="00E61D55" w:rsidRPr="009060C5">
        <w:rPr>
          <w:rFonts w:asciiTheme="majorBidi" w:hAnsiTheme="majorBidi" w:cstheme="majorBidi"/>
          <w:sz w:val="24"/>
          <w:szCs w:val="24"/>
          <w:lang w:val="de-DE"/>
        </w:rPr>
        <w:t xml:space="preserve"> der Genehmigungsverfahren in den Bereichen Städtebau, Raumplanung und Industrie ein. In Übereinstimmung mit dem SIMPLEX-Programm besteht das Hauptziel darin, </w:t>
      </w:r>
      <w:r w:rsidR="005E4899" w:rsidRPr="009060C5">
        <w:rPr>
          <w:rFonts w:asciiTheme="majorBidi" w:hAnsiTheme="majorBidi" w:cstheme="majorBidi"/>
          <w:sz w:val="24"/>
          <w:szCs w:val="24"/>
          <w:lang w:val="de-DE"/>
        </w:rPr>
        <w:t xml:space="preserve">den Verwaltungsaufwand zu verringern </w:t>
      </w:r>
      <w:r w:rsidR="00E61D55" w:rsidRPr="009060C5">
        <w:rPr>
          <w:rFonts w:asciiTheme="majorBidi" w:hAnsiTheme="majorBidi" w:cstheme="majorBidi"/>
          <w:sz w:val="24"/>
          <w:szCs w:val="24"/>
          <w:lang w:val="de-DE"/>
        </w:rPr>
        <w:t xml:space="preserve">und unnötige Lizenzen und Genehmigungen </w:t>
      </w:r>
      <w:r w:rsidR="001C5825" w:rsidRPr="009060C5">
        <w:rPr>
          <w:rFonts w:asciiTheme="majorBidi" w:hAnsiTheme="majorBidi" w:cstheme="majorBidi"/>
          <w:sz w:val="24"/>
          <w:szCs w:val="24"/>
          <w:lang w:val="de-DE"/>
        </w:rPr>
        <w:t>a</w:t>
      </w:r>
      <w:r w:rsidR="00E14C74" w:rsidRPr="009060C5">
        <w:rPr>
          <w:rFonts w:asciiTheme="majorBidi" w:hAnsiTheme="majorBidi" w:cstheme="majorBidi"/>
          <w:sz w:val="24"/>
          <w:szCs w:val="24"/>
          <w:lang w:val="de-DE"/>
        </w:rPr>
        <w:t>b</w:t>
      </w:r>
      <w:r w:rsidR="001C5825" w:rsidRPr="009060C5">
        <w:rPr>
          <w:rFonts w:asciiTheme="majorBidi" w:hAnsiTheme="majorBidi" w:cstheme="majorBidi"/>
          <w:sz w:val="24"/>
          <w:szCs w:val="24"/>
          <w:lang w:val="de-DE"/>
        </w:rPr>
        <w:t>zuschaffen</w:t>
      </w:r>
      <w:r w:rsidR="005E4899" w:rsidRPr="009060C5">
        <w:rPr>
          <w:rFonts w:asciiTheme="majorBidi" w:hAnsiTheme="majorBidi" w:cstheme="majorBidi"/>
          <w:sz w:val="24"/>
          <w:szCs w:val="24"/>
          <w:lang w:val="de-DE"/>
        </w:rPr>
        <w:t>.</w:t>
      </w:r>
    </w:p>
    <w:p w14:paraId="0513453A" w14:textId="705EEAC3" w:rsidR="005E4899" w:rsidRPr="009060C5" w:rsidRDefault="005E4899" w:rsidP="009060C5">
      <w:pPr>
        <w:spacing w:line="240" w:lineRule="auto"/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</w:pPr>
      <w:r w:rsidRPr="009060C5">
        <w:rPr>
          <w:rFonts w:asciiTheme="majorBidi" w:hAnsiTheme="majorBidi" w:cstheme="majorBidi"/>
          <w:sz w:val="24"/>
          <w:szCs w:val="24"/>
          <w:lang w:val="de-DE"/>
        </w:rPr>
        <w:t>Eine wichtige Änderung</w:t>
      </w:r>
      <w:r w:rsidR="0004774A">
        <w:rPr>
          <w:rFonts w:asciiTheme="majorBidi" w:hAnsiTheme="majorBidi" w:cstheme="majorBidi"/>
          <w:sz w:val="24"/>
          <w:szCs w:val="24"/>
          <w:lang w:val="de-DE"/>
        </w:rPr>
        <w:t xml:space="preserve"> in diesem Gesetz</w:t>
      </w:r>
      <w:r w:rsidR="00BD3D9F" w:rsidRPr="009060C5">
        <w:rPr>
          <w:rFonts w:asciiTheme="majorBidi" w:hAnsiTheme="majorBidi" w:cstheme="majorBidi"/>
          <w:sz w:val="24"/>
          <w:szCs w:val="24"/>
          <w:lang w:val="de-DE"/>
        </w:rPr>
        <w:t xml:space="preserve"> ist die Abschaffung der Verp</w:t>
      </w:r>
      <w:r w:rsidR="00391422" w:rsidRPr="009060C5">
        <w:rPr>
          <w:rFonts w:asciiTheme="majorBidi" w:hAnsiTheme="majorBidi" w:cstheme="majorBidi"/>
          <w:sz w:val="24"/>
          <w:szCs w:val="24"/>
          <w:lang w:val="de-DE"/>
        </w:rPr>
        <w:t>f</w:t>
      </w:r>
      <w:r w:rsidR="00BD3D9F" w:rsidRPr="009060C5">
        <w:rPr>
          <w:rFonts w:asciiTheme="majorBidi" w:hAnsiTheme="majorBidi" w:cstheme="majorBidi"/>
          <w:sz w:val="24"/>
          <w:szCs w:val="24"/>
          <w:lang w:val="de-DE"/>
        </w:rPr>
        <w:t>lichtung</w:t>
      </w:r>
      <w:r w:rsidR="00AF3934" w:rsidRPr="009060C5">
        <w:rPr>
          <w:rFonts w:asciiTheme="majorBidi" w:hAnsiTheme="majorBidi" w:cstheme="majorBidi"/>
          <w:sz w:val="24"/>
          <w:szCs w:val="24"/>
          <w:lang w:val="de-DE"/>
        </w:rPr>
        <w:t xml:space="preserve">, beim </w:t>
      </w:r>
      <w:r w:rsidR="00F7737A" w:rsidRPr="009060C5">
        <w:rPr>
          <w:rFonts w:asciiTheme="majorBidi" w:hAnsiTheme="majorBidi" w:cstheme="majorBidi"/>
          <w:sz w:val="24"/>
          <w:szCs w:val="24"/>
          <w:lang w:val="de-DE"/>
        </w:rPr>
        <w:t>Kauf und</w:t>
      </w:r>
      <w:r w:rsidR="00FE5014" w:rsidRPr="009060C5">
        <w:rPr>
          <w:rFonts w:asciiTheme="majorBidi" w:hAnsiTheme="majorBidi" w:cstheme="majorBidi"/>
          <w:sz w:val="24"/>
          <w:szCs w:val="24"/>
          <w:lang w:val="de-DE"/>
        </w:rPr>
        <w:t xml:space="preserve"> </w:t>
      </w:r>
      <w:r w:rsidR="00AF3934" w:rsidRPr="009060C5">
        <w:rPr>
          <w:rFonts w:asciiTheme="majorBidi" w:hAnsiTheme="majorBidi" w:cstheme="majorBidi"/>
          <w:sz w:val="24"/>
          <w:szCs w:val="24"/>
          <w:lang w:val="de-DE"/>
        </w:rPr>
        <w:t xml:space="preserve">Verkauf einer Immobilie die </w:t>
      </w:r>
      <w:r w:rsidR="00391422" w:rsidRPr="009060C5">
        <w:rPr>
          <w:rFonts w:asciiTheme="majorBidi" w:hAnsiTheme="majorBidi" w:cstheme="majorBidi"/>
          <w:sz w:val="24"/>
          <w:szCs w:val="24"/>
          <w:lang w:val="de-DE"/>
        </w:rPr>
        <w:t>Nutzungs</w:t>
      </w:r>
      <w:r w:rsidR="003027E7" w:rsidRPr="009060C5">
        <w:rPr>
          <w:rFonts w:asciiTheme="majorBidi" w:hAnsiTheme="majorBidi" w:cstheme="majorBidi"/>
          <w:sz w:val="24"/>
          <w:szCs w:val="24"/>
          <w:lang w:val="de-DE"/>
        </w:rPr>
        <w:t xml:space="preserve">- oder </w:t>
      </w:r>
      <w:r w:rsidR="00AF3934" w:rsidRPr="009060C5">
        <w:rPr>
          <w:rFonts w:asciiTheme="majorBidi" w:hAnsiTheme="majorBidi" w:cstheme="majorBidi"/>
          <w:sz w:val="24"/>
          <w:szCs w:val="24"/>
          <w:lang w:val="de-DE"/>
        </w:rPr>
        <w:t xml:space="preserve">Bewohnbarkeitsbescheinigung </w:t>
      </w:r>
      <w:r w:rsidR="003027E7" w:rsidRPr="009060C5">
        <w:rPr>
          <w:rFonts w:asciiTheme="majorBidi" w:hAnsiTheme="majorBidi" w:cstheme="majorBidi"/>
          <w:sz w:val="24"/>
          <w:szCs w:val="24"/>
          <w:lang w:val="de-DE"/>
        </w:rPr>
        <w:t>vorzulegen.</w:t>
      </w:r>
    </w:p>
    <w:p w14:paraId="55408577" w14:textId="6A574AF7" w:rsidR="00552566" w:rsidRPr="009060C5" w:rsidRDefault="00552566" w:rsidP="009060C5">
      <w:pPr>
        <w:spacing w:line="240" w:lineRule="auto"/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</w:pPr>
      <w:r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Die </w:t>
      </w:r>
      <w:r w:rsidRPr="009060C5">
        <w:rPr>
          <w:rFonts w:asciiTheme="majorBidi" w:hAnsiTheme="majorBidi" w:cstheme="majorBidi"/>
          <w:sz w:val="24"/>
          <w:szCs w:val="24"/>
          <w:lang w:val="de-DE"/>
        </w:rPr>
        <w:t xml:space="preserve">Nutzungs- oder Bewohnbarkeitsbescheinigung </w:t>
      </w:r>
      <w:r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ist </w:t>
      </w:r>
      <w:r w:rsidR="00FE5014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das</w:t>
      </w:r>
      <w:r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</w:t>
      </w:r>
      <w:r w:rsidR="00D46891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von der Baubehörde der Câmara Municip</w:t>
      </w:r>
      <w:r w:rsidR="0018792A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al </w:t>
      </w:r>
      <w:r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ausgestellte Dokument, das nachweist, </w:t>
      </w:r>
      <w:r w:rsidR="0018792A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dass</w:t>
      </w:r>
      <w:r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die betreffende Immobilie in Übereinstimmung mit den geltenden Bauvorschriften gebaut wurde</w:t>
      </w:r>
      <w:r w:rsidR="004D0386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und war bisher ein</w:t>
      </w:r>
      <w:r w:rsidR="00A94D78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wichtiges Dokume</w:t>
      </w:r>
      <w:r w:rsidR="00A0688B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n</w:t>
      </w:r>
      <w:r w:rsidR="00A94D78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t bei der Immobilienübertragung</w:t>
      </w:r>
      <w:r w:rsidR="00154079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, ohne de</w:t>
      </w:r>
      <w:r w:rsidR="00957279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s</w:t>
      </w:r>
      <w:r w:rsidR="00154079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sen Vorlage der Kaufvertrag nichtig war.</w:t>
      </w:r>
    </w:p>
    <w:p w14:paraId="52F2D19C" w14:textId="6BE87850" w:rsidR="007700B3" w:rsidRPr="009060C5" w:rsidRDefault="00154079" w:rsidP="009060C5">
      <w:pPr>
        <w:spacing w:line="240" w:lineRule="auto"/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</w:pPr>
      <w:r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Die portugiesische Notarkammer</w:t>
      </w:r>
      <w:r w:rsidR="00C50AD9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</w:t>
      </w:r>
      <w:r w:rsidR="000919EB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warnt, dass </w:t>
      </w:r>
      <w:r w:rsidR="00A0688B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der Kauf eines Hauses ohne Nutzungslizenz</w:t>
      </w:r>
      <w:r w:rsidR="00F93848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Risiken für den Käufer birgt</w:t>
      </w:r>
      <w:r w:rsidR="009158F5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und zu </w:t>
      </w:r>
      <w:r w:rsidR="00CF7308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hohen Verlusten </w:t>
      </w:r>
      <w:r w:rsidR="000B03AC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bei dem</w:t>
      </w:r>
      <w:r w:rsidR="00CF7308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Käufer führen kann, </w:t>
      </w:r>
      <w:r w:rsidR="00BD4336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wenn sich nach dem Kauf herausstellt, dass </w:t>
      </w:r>
      <w:r w:rsidR="00CD44C5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das Gebä</w:t>
      </w:r>
      <w:r w:rsidR="00E255E7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u</w:t>
      </w:r>
      <w:r w:rsidR="00CD44C5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de ganz oder teilweise illega</w:t>
      </w:r>
      <w:r w:rsidR="00E255E7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l ist.</w:t>
      </w:r>
      <w:r w:rsidR="00FA190C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Trotz dieser Verfahrenserleichterung </w:t>
      </w:r>
      <w:r w:rsidR="00583716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sollte</w:t>
      </w:r>
      <w:r w:rsidR="00292BC9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in der Praxis</w:t>
      </w:r>
      <w:r w:rsidR="00583716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wie bisher sorgfältig geprüft werden, ob d</w:t>
      </w:r>
      <w:r w:rsidR="00273B75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ie Immobilie </w:t>
      </w:r>
      <w:r w:rsidR="003F124D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entsprechend der Baugenehmigung </w:t>
      </w:r>
      <w:r w:rsidR="00F77ACB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gebaut wurde</w:t>
      </w:r>
      <w:r w:rsidR="009043E7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und den Bauvorschriften entspri</w:t>
      </w:r>
      <w:r w:rsidR="006434AC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cht</w:t>
      </w:r>
      <w:r w:rsidR="00F77ACB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.</w:t>
      </w:r>
      <w:r w:rsidR="008D291C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</w:t>
      </w:r>
      <w:r w:rsidR="0030230B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Der Käufer </w:t>
      </w:r>
      <w:r w:rsidR="0030230B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lastRenderedPageBreak/>
        <w:t xml:space="preserve">sollte künftig </w:t>
      </w:r>
      <w:r w:rsidR="00A51F29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vertraglich festhalten, </w:t>
      </w:r>
      <w:r w:rsidR="00FA47E6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das</w:t>
      </w:r>
      <w:r w:rsidR="00F2487F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s die baurechtliche</w:t>
      </w:r>
      <w:r w:rsidR="00FA47E6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Rechtmäßigkeit ein entscheidender Faktor für seine</w:t>
      </w:r>
      <w:r w:rsidR="006434AC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Entscheidung</w:t>
      </w:r>
      <w:r w:rsidR="00FA47E6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 xml:space="preserve"> war, die </w:t>
      </w:r>
      <w:r w:rsidR="009060C5" w:rsidRPr="009060C5"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  <w:t>Immobilie zu kaufen.</w:t>
      </w:r>
    </w:p>
    <w:p w14:paraId="51251768" w14:textId="77777777" w:rsidR="00552566" w:rsidRPr="009060C5" w:rsidRDefault="00552566" w:rsidP="009060C5">
      <w:pPr>
        <w:spacing w:line="240" w:lineRule="auto"/>
        <w:rPr>
          <w:rFonts w:asciiTheme="majorBidi" w:hAnsiTheme="majorBidi" w:cstheme="majorBidi"/>
          <w:sz w:val="24"/>
          <w:szCs w:val="24"/>
          <w:shd w:val="clear" w:color="auto" w:fill="FFFFFF"/>
          <w:lang w:val="de-DE"/>
        </w:rPr>
      </w:pPr>
    </w:p>
    <w:sectPr w:rsidR="00552566" w:rsidRPr="009060C5">
      <w:headerReference w:type="default" r:id="rId11"/>
      <w:footerReference w:type="default" r:id="rId12"/>
      <w:pgSz w:w="11905" w:h="16840"/>
      <w:pgMar w:top="2268" w:right="2268" w:bottom="1134" w:left="1701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99F9A" w14:textId="77777777" w:rsidR="00FF17CC" w:rsidRDefault="00FF17CC">
      <w:r>
        <w:separator/>
      </w:r>
    </w:p>
  </w:endnote>
  <w:endnote w:type="continuationSeparator" w:id="0">
    <w:p w14:paraId="2CCAE094" w14:textId="77777777" w:rsidR="00FF17CC" w:rsidRDefault="00FF1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E24C2" w14:textId="77777777" w:rsidR="00991307" w:rsidRDefault="00991307">
    <w:pPr>
      <w:tabs>
        <w:tab w:val="center" w:pos="3967"/>
        <w:tab w:val="right" w:pos="7937"/>
      </w:tabs>
    </w:pPr>
  </w:p>
  <w:p w14:paraId="7694D7ED" w14:textId="77777777" w:rsidR="00991307" w:rsidRDefault="00991307">
    <w:pPr>
      <w:tabs>
        <w:tab w:val="center" w:pos="3967"/>
        <w:tab w:val="right" w:pos="793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612B7" w14:textId="77777777" w:rsidR="00FF17CC" w:rsidRDefault="00FF17CC">
      <w:r>
        <w:separator/>
      </w:r>
    </w:p>
  </w:footnote>
  <w:footnote w:type="continuationSeparator" w:id="0">
    <w:p w14:paraId="4468FE58" w14:textId="77777777" w:rsidR="00FF17CC" w:rsidRDefault="00FF17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2B127" w14:textId="77777777" w:rsidR="00991307" w:rsidRDefault="00991307">
    <w:pPr>
      <w:tabs>
        <w:tab w:val="center" w:pos="3967"/>
        <w:tab w:val="right" w:pos="7937"/>
      </w:tabs>
    </w:pPr>
  </w:p>
  <w:p w14:paraId="7BE2FF87" w14:textId="77777777" w:rsidR="00991307" w:rsidRDefault="00991307">
    <w:pPr>
      <w:tabs>
        <w:tab w:val="center" w:pos="3967"/>
        <w:tab w:val="right" w:pos="7937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44A03"/>
    <w:multiLevelType w:val="hybridMultilevel"/>
    <w:tmpl w:val="7DDA89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0E1870"/>
    <w:multiLevelType w:val="hybridMultilevel"/>
    <w:tmpl w:val="D80E46A6"/>
    <w:lvl w:ilvl="0" w:tplc="71E84F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4D515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014203">
    <w:abstractNumId w:val="1"/>
  </w:num>
  <w:num w:numId="2" w16cid:durableId="1980986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lorPos" w:val="-1"/>
    <w:docVar w:name="ColorSet" w:val="-1"/>
    <w:docVar w:name="StylePos" w:val="-1"/>
    <w:docVar w:name="StyleSet" w:val="-1"/>
  </w:docVars>
  <w:rsids>
    <w:rsidRoot w:val="00991307"/>
    <w:rsid w:val="00000622"/>
    <w:rsid w:val="0000125C"/>
    <w:rsid w:val="000022A9"/>
    <w:rsid w:val="00002C96"/>
    <w:rsid w:val="0000492B"/>
    <w:rsid w:val="000049EA"/>
    <w:rsid w:val="00006BB5"/>
    <w:rsid w:val="00007E9B"/>
    <w:rsid w:val="000125B1"/>
    <w:rsid w:val="0001401B"/>
    <w:rsid w:val="0001573B"/>
    <w:rsid w:val="000270BD"/>
    <w:rsid w:val="00032784"/>
    <w:rsid w:val="00046D02"/>
    <w:rsid w:val="0004774A"/>
    <w:rsid w:val="000560A5"/>
    <w:rsid w:val="000562EE"/>
    <w:rsid w:val="00057F41"/>
    <w:rsid w:val="0006533C"/>
    <w:rsid w:val="0006562F"/>
    <w:rsid w:val="000664A7"/>
    <w:rsid w:val="000668D2"/>
    <w:rsid w:val="00067148"/>
    <w:rsid w:val="0006743B"/>
    <w:rsid w:val="00070934"/>
    <w:rsid w:val="00070F2A"/>
    <w:rsid w:val="0007180D"/>
    <w:rsid w:val="00073880"/>
    <w:rsid w:val="000738FE"/>
    <w:rsid w:val="0007437D"/>
    <w:rsid w:val="00075982"/>
    <w:rsid w:val="0008269B"/>
    <w:rsid w:val="00084B2C"/>
    <w:rsid w:val="0008736C"/>
    <w:rsid w:val="000877B3"/>
    <w:rsid w:val="000919EB"/>
    <w:rsid w:val="000A09F7"/>
    <w:rsid w:val="000A3491"/>
    <w:rsid w:val="000A3D3B"/>
    <w:rsid w:val="000A3F33"/>
    <w:rsid w:val="000B03AC"/>
    <w:rsid w:val="000B0E4E"/>
    <w:rsid w:val="000B5C11"/>
    <w:rsid w:val="000C37F5"/>
    <w:rsid w:val="000C55F0"/>
    <w:rsid w:val="000E0BE9"/>
    <w:rsid w:val="000E227B"/>
    <w:rsid w:val="000E5E93"/>
    <w:rsid w:val="000F40EE"/>
    <w:rsid w:val="000F70D3"/>
    <w:rsid w:val="001009FA"/>
    <w:rsid w:val="001018AE"/>
    <w:rsid w:val="00104517"/>
    <w:rsid w:val="0010484C"/>
    <w:rsid w:val="0010515F"/>
    <w:rsid w:val="001059C4"/>
    <w:rsid w:val="001078E4"/>
    <w:rsid w:val="00112CE0"/>
    <w:rsid w:val="00116582"/>
    <w:rsid w:val="001237CB"/>
    <w:rsid w:val="001276DA"/>
    <w:rsid w:val="00136675"/>
    <w:rsid w:val="00140735"/>
    <w:rsid w:val="0014293E"/>
    <w:rsid w:val="00154079"/>
    <w:rsid w:val="00157751"/>
    <w:rsid w:val="00160D7C"/>
    <w:rsid w:val="00162455"/>
    <w:rsid w:val="00163112"/>
    <w:rsid w:val="001633F5"/>
    <w:rsid w:val="00166CD9"/>
    <w:rsid w:val="00167F28"/>
    <w:rsid w:val="00171545"/>
    <w:rsid w:val="00171E81"/>
    <w:rsid w:val="00171F81"/>
    <w:rsid w:val="0017215C"/>
    <w:rsid w:val="00174431"/>
    <w:rsid w:val="00174AF0"/>
    <w:rsid w:val="001854B7"/>
    <w:rsid w:val="00186BDA"/>
    <w:rsid w:val="0018792A"/>
    <w:rsid w:val="00190309"/>
    <w:rsid w:val="0019185A"/>
    <w:rsid w:val="00193FBA"/>
    <w:rsid w:val="001953D0"/>
    <w:rsid w:val="001A6404"/>
    <w:rsid w:val="001A660E"/>
    <w:rsid w:val="001B122C"/>
    <w:rsid w:val="001B608B"/>
    <w:rsid w:val="001B7E24"/>
    <w:rsid w:val="001C0106"/>
    <w:rsid w:val="001C300A"/>
    <w:rsid w:val="001C5825"/>
    <w:rsid w:val="001C5E09"/>
    <w:rsid w:val="001D1BF9"/>
    <w:rsid w:val="001E7628"/>
    <w:rsid w:val="001F7298"/>
    <w:rsid w:val="001F7772"/>
    <w:rsid w:val="00200B78"/>
    <w:rsid w:val="00201077"/>
    <w:rsid w:val="00206440"/>
    <w:rsid w:val="002078EC"/>
    <w:rsid w:val="002170A9"/>
    <w:rsid w:val="00220195"/>
    <w:rsid w:val="002242CA"/>
    <w:rsid w:val="00224B07"/>
    <w:rsid w:val="002252F7"/>
    <w:rsid w:val="00226E75"/>
    <w:rsid w:val="00230708"/>
    <w:rsid w:val="0023100F"/>
    <w:rsid w:val="002332DE"/>
    <w:rsid w:val="00235420"/>
    <w:rsid w:val="00240DCC"/>
    <w:rsid w:val="002439C5"/>
    <w:rsid w:val="00246C58"/>
    <w:rsid w:val="00251F76"/>
    <w:rsid w:val="00256C0C"/>
    <w:rsid w:val="00257A1F"/>
    <w:rsid w:val="0026391F"/>
    <w:rsid w:val="002647C9"/>
    <w:rsid w:val="00271FF2"/>
    <w:rsid w:val="00272F09"/>
    <w:rsid w:val="00273B75"/>
    <w:rsid w:val="00285011"/>
    <w:rsid w:val="00286B4F"/>
    <w:rsid w:val="00290617"/>
    <w:rsid w:val="00292BC9"/>
    <w:rsid w:val="00292DDE"/>
    <w:rsid w:val="00294A02"/>
    <w:rsid w:val="00294C8D"/>
    <w:rsid w:val="002963DA"/>
    <w:rsid w:val="00297A46"/>
    <w:rsid w:val="00297C7D"/>
    <w:rsid w:val="002A0A4B"/>
    <w:rsid w:val="002B3800"/>
    <w:rsid w:val="002B4C20"/>
    <w:rsid w:val="002C583E"/>
    <w:rsid w:val="002D1815"/>
    <w:rsid w:val="002D3EE8"/>
    <w:rsid w:val="002E48B9"/>
    <w:rsid w:val="002E5F46"/>
    <w:rsid w:val="002F59DD"/>
    <w:rsid w:val="002F7659"/>
    <w:rsid w:val="00301285"/>
    <w:rsid w:val="00301CE8"/>
    <w:rsid w:val="0030230B"/>
    <w:rsid w:val="003027E7"/>
    <w:rsid w:val="00304C47"/>
    <w:rsid w:val="00305BB7"/>
    <w:rsid w:val="00307958"/>
    <w:rsid w:val="00316B9F"/>
    <w:rsid w:val="00322747"/>
    <w:rsid w:val="00322955"/>
    <w:rsid w:val="0032480A"/>
    <w:rsid w:val="0032714D"/>
    <w:rsid w:val="00335F44"/>
    <w:rsid w:val="00340971"/>
    <w:rsid w:val="003418F8"/>
    <w:rsid w:val="0034253F"/>
    <w:rsid w:val="00343EF9"/>
    <w:rsid w:val="00347B64"/>
    <w:rsid w:val="00351B91"/>
    <w:rsid w:val="00354ED8"/>
    <w:rsid w:val="00355440"/>
    <w:rsid w:val="003562A7"/>
    <w:rsid w:val="00363DB9"/>
    <w:rsid w:val="003651F5"/>
    <w:rsid w:val="0036760D"/>
    <w:rsid w:val="003705A5"/>
    <w:rsid w:val="003727A4"/>
    <w:rsid w:val="00384CFB"/>
    <w:rsid w:val="00391422"/>
    <w:rsid w:val="003938FC"/>
    <w:rsid w:val="00396320"/>
    <w:rsid w:val="003A3A2F"/>
    <w:rsid w:val="003C026E"/>
    <w:rsid w:val="003C0738"/>
    <w:rsid w:val="003C0B28"/>
    <w:rsid w:val="003C1C9C"/>
    <w:rsid w:val="003C354C"/>
    <w:rsid w:val="003C392B"/>
    <w:rsid w:val="003C4949"/>
    <w:rsid w:val="003C618E"/>
    <w:rsid w:val="003C69B9"/>
    <w:rsid w:val="003C6BA1"/>
    <w:rsid w:val="003D1684"/>
    <w:rsid w:val="003D32F9"/>
    <w:rsid w:val="003D3D3D"/>
    <w:rsid w:val="003E05C7"/>
    <w:rsid w:val="003E0CA6"/>
    <w:rsid w:val="003E0EB2"/>
    <w:rsid w:val="003E31BD"/>
    <w:rsid w:val="003E5E89"/>
    <w:rsid w:val="003E6991"/>
    <w:rsid w:val="003F124D"/>
    <w:rsid w:val="003F639B"/>
    <w:rsid w:val="004000A6"/>
    <w:rsid w:val="004042EF"/>
    <w:rsid w:val="00412889"/>
    <w:rsid w:val="004140AB"/>
    <w:rsid w:val="00415162"/>
    <w:rsid w:val="00422EBE"/>
    <w:rsid w:val="0042411D"/>
    <w:rsid w:val="0042426C"/>
    <w:rsid w:val="0042494D"/>
    <w:rsid w:val="00433150"/>
    <w:rsid w:val="00437F3F"/>
    <w:rsid w:val="0044396F"/>
    <w:rsid w:val="0045069A"/>
    <w:rsid w:val="0045559D"/>
    <w:rsid w:val="00456067"/>
    <w:rsid w:val="00456701"/>
    <w:rsid w:val="00461942"/>
    <w:rsid w:val="00464C31"/>
    <w:rsid w:val="004664AE"/>
    <w:rsid w:val="00473E92"/>
    <w:rsid w:val="0048114C"/>
    <w:rsid w:val="00481A3A"/>
    <w:rsid w:val="00481D45"/>
    <w:rsid w:val="00485A2C"/>
    <w:rsid w:val="00491E04"/>
    <w:rsid w:val="00492E77"/>
    <w:rsid w:val="004A20E8"/>
    <w:rsid w:val="004A368E"/>
    <w:rsid w:val="004B7C83"/>
    <w:rsid w:val="004C13BB"/>
    <w:rsid w:val="004C3F27"/>
    <w:rsid w:val="004C7844"/>
    <w:rsid w:val="004D0386"/>
    <w:rsid w:val="004D56B9"/>
    <w:rsid w:val="004F1DD3"/>
    <w:rsid w:val="004F5595"/>
    <w:rsid w:val="004F6ACB"/>
    <w:rsid w:val="0051458E"/>
    <w:rsid w:val="00514DC5"/>
    <w:rsid w:val="00516F27"/>
    <w:rsid w:val="005177E6"/>
    <w:rsid w:val="00517D1F"/>
    <w:rsid w:val="0053191F"/>
    <w:rsid w:val="005343F6"/>
    <w:rsid w:val="00537F5A"/>
    <w:rsid w:val="005412A7"/>
    <w:rsid w:val="005424FB"/>
    <w:rsid w:val="005429D4"/>
    <w:rsid w:val="00543C51"/>
    <w:rsid w:val="00544BD9"/>
    <w:rsid w:val="005510E6"/>
    <w:rsid w:val="00551779"/>
    <w:rsid w:val="00552566"/>
    <w:rsid w:val="005528C6"/>
    <w:rsid w:val="0055440A"/>
    <w:rsid w:val="00561D56"/>
    <w:rsid w:val="00564B2B"/>
    <w:rsid w:val="00565166"/>
    <w:rsid w:val="0056659C"/>
    <w:rsid w:val="005833C1"/>
    <w:rsid w:val="00583716"/>
    <w:rsid w:val="00590D1B"/>
    <w:rsid w:val="00591226"/>
    <w:rsid w:val="00591BDF"/>
    <w:rsid w:val="00596FDB"/>
    <w:rsid w:val="005A25A0"/>
    <w:rsid w:val="005A3A36"/>
    <w:rsid w:val="005A4B4C"/>
    <w:rsid w:val="005A4E55"/>
    <w:rsid w:val="005A5CEA"/>
    <w:rsid w:val="005A759A"/>
    <w:rsid w:val="005B5325"/>
    <w:rsid w:val="005B58A5"/>
    <w:rsid w:val="005C2838"/>
    <w:rsid w:val="005D1CBF"/>
    <w:rsid w:val="005D1FAA"/>
    <w:rsid w:val="005D29B4"/>
    <w:rsid w:val="005D6A6D"/>
    <w:rsid w:val="005D6EC0"/>
    <w:rsid w:val="005D7005"/>
    <w:rsid w:val="005E2CC2"/>
    <w:rsid w:val="005E4899"/>
    <w:rsid w:val="005F1237"/>
    <w:rsid w:val="005F1F5A"/>
    <w:rsid w:val="005F2635"/>
    <w:rsid w:val="0060032E"/>
    <w:rsid w:val="00603DCF"/>
    <w:rsid w:val="00605445"/>
    <w:rsid w:val="00605B67"/>
    <w:rsid w:val="006064F9"/>
    <w:rsid w:val="00620CE3"/>
    <w:rsid w:val="00621DA3"/>
    <w:rsid w:val="006232BA"/>
    <w:rsid w:val="00625BEF"/>
    <w:rsid w:val="006310D9"/>
    <w:rsid w:val="006434AC"/>
    <w:rsid w:val="00647662"/>
    <w:rsid w:val="00654775"/>
    <w:rsid w:val="00660AEA"/>
    <w:rsid w:val="006635D5"/>
    <w:rsid w:val="00663F24"/>
    <w:rsid w:val="00672B09"/>
    <w:rsid w:val="00672FA1"/>
    <w:rsid w:val="0067523E"/>
    <w:rsid w:val="006777AB"/>
    <w:rsid w:val="00686279"/>
    <w:rsid w:val="006870A6"/>
    <w:rsid w:val="0068770D"/>
    <w:rsid w:val="006A08D3"/>
    <w:rsid w:val="006A2C2E"/>
    <w:rsid w:val="006B2391"/>
    <w:rsid w:val="006B39D0"/>
    <w:rsid w:val="006B48A1"/>
    <w:rsid w:val="006B496C"/>
    <w:rsid w:val="006B6810"/>
    <w:rsid w:val="006C0066"/>
    <w:rsid w:val="006C23B6"/>
    <w:rsid w:val="006D6282"/>
    <w:rsid w:val="006D645E"/>
    <w:rsid w:val="006D6F37"/>
    <w:rsid w:val="006E414B"/>
    <w:rsid w:val="006E60B5"/>
    <w:rsid w:val="006F29D4"/>
    <w:rsid w:val="0070002E"/>
    <w:rsid w:val="00706E45"/>
    <w:rsid w:val="0071050D"/>
    <w:rsid w:val="00713C7A"/>
    <w:rsid w:val="007168FF"/>
    <w:rsid w:val="0071712D"/>
    <w:rsid w:val="00720038"/>
    <w:rsid w:val="00720D06"/>
    <w:rsid w:val="0072205E"/>
    <w:rsid w:val="007229FD"/>
    <w:rsid w:val="00722ACE"/>
    <w:rsid w:val="00724213"/>
    <w:rsid w:val="0072476B"/>
    <w:rsid w:val="00725C72"/>
    <w:rsid w:val="00741829"/>
    <w:rsid w:val="00741DE3"/>
    <w:rsid w:val="00751B4E"/>
    <w:rsid w:val="00752694"/>
    <w:rsid w:val="007544ED"/>
    <w:rsid w:val="00756B7B"/>
    <w:rsid w:val="00760E20"/>
    <w:rsid w:val="007700B3"/>
    <w:rsid w:val="0077411A"/>
    <w:rsid w:val="00775DE8"/>
    <w:rsid w:val="00780674"/>
    <w:rsid w:val="007903F4"/>
    <w:rsid w:val="007940D2"/>
    <w:rsid w:val="00794FB1"/>
    <w:rsid w:val="00795411"/>
    <w:rsid w:val="00795E02"/>
    <w:rsid w:val="007A07F8"/>
    <w:rsid w:val="007A39AA"/>
    <w:rsid w:val="007A3D12"/>
    <w:rsid w:val="007B0A75"/>
    <w:rsid w:val="007B75D5"/>
    <w:rsid w:val="007D43A5"/>
    <w:rsid w:val="007F0430"/>
    <w:rsid w:val="007F0CC5"/>
    <w:rsid w:val="007F5F7A"/>
    <w:rsid w:val="007F74E5"/>
    <w:rsid w:val="007F75DF"/>
    <w:rsid w:val="00812AB5"/>
    <w:rsid w:val="008166CD"/>
    <w:rsid w:val="00816A52"/>
    <w:rsid w:val="008302F9"/>
    <w:rsid w:val="00830A3F"/>
    <w:rsid w:val="00830C61"/>
    <w:rsid w:val="008424F4"/>
    <w:rsid w:val="00844DA7"/>
    <w:rsid w:val="00847CBA"/>
    <w:rsid w:val="0085506F"/>
    <w:rsid w:val="008563A9"/>
    <w:rsid w:val="008564E3"/>
    <w:rsid w:val="008715AB"/>
    <w:rsid w:val="00875E5E"/>
    <w:rsid w:val="00877FF7"/>
    <w:rsid w:val="00880766"/>
    <w:rsid w:val="00886D5B"/>
    <w:rsid w:val="008A1B95"/>
    <w:rsid w:val="008A6DE0"/>
    <w:rsid w:val="008B0AA4"/>
    <w:rsid w:val="008B2DCC"/>
    <w:rsid w:val="008B4E57"/>
    <w:rsid w:val="008B5021"/>
    <w:rsid w:val="008C0F45"/>
    <w:rsid w:val="008C14B4"/>
    <w:rsid w:val="008C2A63"/>
    <w:rsid w:val="008C5041"/>
    <w:rsid w:val="008C73C6"/>
    <w:rsid w:val="008D291C"/>
    <w:rsid w:val="008D500F"/>
    <w:rsid w:val="008E4F81"/>
    <w:rsid w:val="008F078D"/>
    <w:rsid w:val="008F08A1"/>
    <w:rsid w:val="008F1663"/>
    <w:rsid w:val="008F293B"/>
    <w:rsid w:val="008F2FD5"/>
    <w:rsid w:val="008F4638"/>
    <w:rsid w:val="008F5923"/>
    <w:rsid w:val="008F6931"/>
    <w:rsid w:val="0090271C"/>
    <w:rsid w:val="009043E7"/>
    <w:rsid w:val="00904419"/>
    <w:rsid w:val="009060C5"/>
    <w:rsid w:val="0091005B"/>
    <w:rsid w:val="00911916"/>
    <w:rsid w:val="00912FAF"/>
    <w:rsid w:val="009158F5"/>
    <w:rsid w:val="00920CBE"/>
    <w:rsid w:val="00922D12"/>
    <w:rsid w:val="00923929"/>
    <w:rsid w:val="00925C6A"/>
    <w:rsid w:val="0094106D"/>
    <w:rsid w:val="0094532A"/>
    <w:rsid w:val="009462B1"/>
    <w:rsid w:val="00952ABD"/>
    <w:rsid w:val="009570BA"/>
    <w:rsid w:val="00957279"/>
    <w:rsid w:val="009629BE"/>
    <w:rsid w:val="00963086"/>
    <w:rsid w:val="00965922"/>
    <w:rsid w:val="009674E9"/>
    <w:rsid w:val="0097000B"/>
    <w:rsid w:val="009714F8"/>
    <w:rsid w:val="00971B1C"/>
    <w:rsid w:val="00972167"/>
    <w:rsid w:val="00977F3B"/>
    <w:rsid w:val="009808F4"/>
    <w:rsid w:val="00987F0C"/>
    <w:rsid w:val="00991307"/>
    <w:rsid w:val="009920BB"/>
    <w:rsid w:val="00993158"/>
    <w:rsid w:val="009936DC"/>
    <w:rsid w:val="00993988"/>
    <w:rsid w:val="00995794"/>
    <w:rsid w:val="00995CDF"/>
    <w:rsid w:val="00995E6D"/>
    <w:rsid w:val="00997B98"/>
    <w:rsid w:val="009A0F8D"/>
    <w:rsid w:val="009A1B1D"/>
    <w:rsid w:val="009A247C"/>
    <w:rsid w:val="009A27A3"/>
    <w:rsid w:val="009A4452"/>
    <w:rsid w:val="009A7669"/>
    <w:rsid w:val="009A7CB3"/>
    <w:rsid w:val="009B0F4A"/>
    <w:rsid w:val="009B5392"/>
    <w:rsid w:val="009D1FA3"/>
    <w:rsid w:val="009D4623"/>
    <w:rsid w:val="009E0372"/>
    <w:rsid w:val="009E2DFD"/>
    <w:rsid w:val="009E32D7"/>
    <w:rsid w:val="009E4B9A"/>
    <w:rsid w:val="009F1697"/>
    <w:rsid w:val="009F1E39"/>
    <w:rsid w:val="009F2743"/>
    <w:rsid w:val="009F3BC6"/>
    <w:rsid w:val="009F6B71"/>
    <w:rsid w:val="00A00AD6"/>
    <w:rsid w:val="00A00F2C"/>
    <w:rsid w:val="00A04E31"/>
    <w:rsid w:val="00A04EAD"/>
    <w:rsid w:val="00A065B5"/>
    <w:rsid w:val="00A0680D"/>
    <w:rsid w:val="00A0688B"/>
    <w:rsid w:val="00A1005A"/>
    <w:rsid w:val="00A10E50"/>
    <w:rsid w:val="00A1105F"/>
    <w:rsid w:val="00A11B07"/>
    <w:rsid w:val="00A14B76"/>
    <w:rsid w:val="00A17035"/>
    <w:rsid w:val="00A21CC8"/>
    <w:rsid w:val="00A261F9"/>
    <w:rsid w:val="00A26631"/>
    <w:rsid w:val="00A30130"/>
    <w:rsid w:val="00A313FA"/>
    <w:rsid w:val="00A32BCB"/>
    <w:rsid w:val="00A36566"/>
    <w:rsid w:val="00A40BB2"/>
    <w:rsid w:val="00A46285"/>
    <w:rsid w:val="00A51F29"/>
    <w:rsid w:val="00A5205C"/>
    <w:rsid w:val="00A52A03"/>
    <w:rsid w:val="00A52EE1"/>
    <w:rsid w:val="00A55B08"/>
    <w:rsid w:val="00A65264"/>
    <w:rsid w:val="00A65E3E"/>
    <w:rsid w:val="00A678A5"/>
    <w:rsid w:val="00A70EA8"/>
    <w:rsid w:val="00A71E93"/>
    <w:rsid w:val="00A74194"/>
    <w:rsid w:val="00A76151"/>
    <w:rsid w:val="00A81010"/>
    <w:rsid w:val="00A8239C"/>
    <w:rsid w:val="00A84CE9"/>
    <w:rsid w:val="00A91961"/>
    <w:rsid w:val="00A94D78"/>
    <w:rsid w:val="00AA07C6"/>
    <w:rsid w:val="00AA2BE1"/>
    <w:rsid w:val="00AA499A"/>
    <w:rsid w:val="00AA52D3"/>
    <w:rsid w:val="00AC3426"/>
    <w:rsid w:val="00AC60A2"/>
    <w:rsid w:val="00AD2252"/>
    <w:rsid w:val="00AD5B99"/>
    <w:rsid w:val="00AD675D"/>
    <w:rsid w:val="00AE249B"/>
    <w:rsid w:val="00AE4152"/>
    <w:rsid w:val="00AE4254"/>
    <w:rsid w:val="00AF138E"/>
    <w:rsid w:val="00AF1F86"/>
    <w:rsid w:val="00AF3934"/>
    <w:rsid w:val="00AF6449"/>
    <w:rsid w:val="00B00F04"/>
    <w:rsid w:val="00B019B1"/>
    <w:rsid w:val="00B019E1"/>
    <w:rsid w:val="00B0352A"/>
    <w:rsid w:val="00B07300"/>
    <w:rsid w:val="00B20B3C"/>
    <w:rsid w:val="00B21DCA"/>
    <w:rsid w:val="00B2389D"/>
    <w:rsid w:val="00B259E8"/>
    <w:rsid w:val="00B26A12"/>
    <w:rsid w:val="00B279A7"/>
    <w:rsid w:val="00B3203E"/>
    <w:rsid w:val="00B4016D"/>
    <w:rsid w:val="00B64187"/>
    <w:rsid w:val="00B65413"/>
    <w:rsid w:val="00B748D4"/>
    <w:rsid w:val="00B75536"/>
    <w:rsid w:val="00B94C47"/>
    <w:rsid w:val="00B96683"/>
    <w:rsid w:val="00B97E5D"/>
    <w:rsid w:val="00BA19AE"/>
    <w:rsid w:val="00BA1A84"/>
    <w:rsid w:val="00BA2525"/>
    <w:rsid w:val="00BA2CE7"/>
    <w:rsid w:val="00BA3A71"/>
    <w:rsid w:val="00BA4FCE"/>
    <w:rsid w:val="00BB0BFD"/>
    <w:rsid w:val="00BC2AFA"/>
    <w:rsid w:val="00BC3000"/>
    <w:rsid w:val="00BC412F"/>
    <w:rsid w:val="00BC4739"/>
    <w:rsid w:val="00BC52C6"/>
    <w:rsid w:val="00BC6ED7"/>
    <w:rsid w:val="00BC7C18"/>
    <w:rsid w:val="00BD0E38"/>
    <w:rsid w:val="00BD1F74"/>
    <w:rsid w:val="00BD3D9F"/>
    <w:rsid w:val="00BD4336"/>
    <w:rsid w:val="00BE014F"/>
    <w:rsid w:val="00BF0A9D"/>
    <w:rsid w:val="00BF0BC4"/>
    <w:rsid w:val="00BF0CD3"/>
    <w:rsid w:val="00BF374B"/>
    <w:rsid w:val="00BF6C67"/>
    <w:rsid w:val="00BF6D50"/>
    <w:rsid w:val="00BF731F"/>
    <w:rsid w:val="00C01873"/>
    <w:rsid w:val="00C0273F"/>
    <w:rsid w:val="00C110CC"/>
    <w:rsid w:val="00C116F0"/>
    <w:rsid w:val="00C1186F"/>
    <w:rsid w:val="00C11F22"/>
    <w:rsid w:val="00C12662"/>
    <w:rsid w:val="00C20879"/>
    <w:rsid w:val="00C209EF"/>
    <w:rsid w:val="00C24843"/>
    <w:rsid w:val="00C27478"/>
    <w:rsid w:val="00C36393"/>
    <w:rsid w:val="00C42B9C"/>
    <w:rsid w:val="00C42FBA"/>
    <w:rsid w:val="00C446F0"/>
    <w:rsid w:val="00C45AAB"/>
    <w:rsid w:val="00C47F97"/>
    <w:rsid w:val="00C50AD1"/>
    <w:rsid w:val="00C50AD9"/>
    <w:rsid w:val="00C51626"/>
    <w:rsid w:val="00C516BD"/>
    <w:rsid w:val="00C57F55"/>
    <w:rsid w:val="00C6036D"/>
    <w:rsid w:val="00C666CC"/>
    <w:rsid w:val="00C677C3"/>
    <w:rsid w:val="00C7151D"/>
    <w:rsid w:val="00C72756"/>
    <w:rsid w:val="00C85ECA"/>
    <w:rsid w:val="00C905CE"/>
    <w:rsid w:val="00C929E0"/>
    <w:rsid w:val="00C93334"/>
    <w:rsid w:val="00CA00CD"/>
    <w:rsid w:val="00CA0E6E"/>
    <w:rsid w:val="00CA391C"/>
    <w:rsid w:val="00CA5162"/>
    <w:rsid w:val="00CA70D5"/>
    <w:rsid w:val="00CD0A37"/>
    <w:rsid w:val="00CD40FE"/>
    <w:rsid w:val="00CD44C5"/>
    <w:rsid w:val="00CD4C60"/>
    <w:rsid w:val="00CD51C9"/>
    <w:rsid w:val="00CD5EAA"/>
    <w:rsid w:val="00CD6762"/>
    <w:rsid w:val="00CE25FB"/>
    <w:rsid w:val="00CE427E"/>
    <w:rsid w:val="00CE57D8"/>
    <w:rsid w:val="00CE7048"/>
    <w:rsid w:val="00CF4BA9"/>
    <w:rsid w:val="00CF7308"/>
    <w:rsid w:val="00D039E5"/>
    <w:rsid w:val="00D03C6A"/>
    <w:rsid w:val="00D05F4F"/>
    <w:rsid w:val="00D11EF1"/>
    <w:rsid w:val="00D15215"/>
    <w:rsid w:val="00D20F5E"/>
    <w:rsid w:val="00D24F8D"/>
    <w:rsid w:val="00D26BE4"/>
    <w:rsid w:val="00D33BAE"/>
    <w:rsid w:val="00D448AA"/>
    <w:rsid w:val="00D46891"/>
    <w:rsid w:val="00D539F7"/>
    <w:rsid w:val="00D54592"/>
    <w:rsid w:val="00D545EE"/>
    <w:rsid w:val="00D55CFE"/>
    <w:rsid w:val="00D607D1"/>
    <w:rsid w:val="00D6182B"/>
    <w:rsid w:val="00D65942"/>
    <w:rsid w:val="00D673AB"/>
    <w:rsid w:val="00D70858"/>
    <w:rsid w:val="00D71D45"/>
    <w:rsid w:val="00D72A9F"/>
    <w:rsid w:val="00D73384"/>
    <w:rsid w:val="00D76C7C"/>
    <w:rsid w:val="00D77DC8"/>
    <w:rsid w:val="00D871C9"/>
    <w:rsid w:val="00D9237D"/>
    <w:rsid w:val="00D968AA"/>
    <w:rsid w:val="00DA2715"/>
    <w:rsid w:val="00DA4A16"/>
    <w:rsid w:val="00DA6ECC"/>
    <w:rsid w:val="00DA7C1D"/>
    <w:rsid w:val="00DB2882"/>
    <w:rsid w:val="00DB533F"/>
    <w:rsid w:val="00DC2EAC"/>
    <w:rsid w:val="00DC6BE1"/>
    <w:rsid w:val="00DE29D3"/>
    <w:rsid w:val="00DE3C56"/>
    <w:rsid w:val="00DE7E38"/>
    <w:rsid w:val="00DF3F84"/>
    <w:rsid w:val="00E00831"/>
    <w:rsid w:val="00E01EDF"/>
    <w:rsid w:val="00E14C74"/>
    <w:rsid w:val="00E20468"/>
    <w:rsid w:val="00E255E7"/>
    <w:rsid w:val="00E30FD3"/>
    <w:rsid w:val="00E313D6"/>
    <w:rsid w:val="00E3222A"/>
    <w:rsid w:val="00E37574"/>
    <w:rsid w:val="00E41289"/>
    <w:rsid w:val="00E422A3"/>
    <w:rsid w:val="00E47033"/>
    <w:rsid w:val="00E52FCF"/>
    <w:rsid w:val="00E548DF"/>
    <w:rsid w:val="00E569CE"/>
    <w:rsid w:val="00E57D64"/>
    <w:rsid w:val="00E603C4"/>
    <w:rsid w:val="00E61D55"/>
    <w:rsid w:val="00E631BB"/>
    <w:rsid w:val="00E7284C"/>
    <w:rsid w:val="00E81539"/>
    <w:rsid w:val="00E94B46"/>
    <w:rsid w:val="00E96B41"/>
    <w:rsid w:val="00EA17D1"/>
    <w:rsid w:val="00EA5678"/>
    <w:rsid w:val="00EA64FD"/>
    <w:rsid w:val="00EB0881"/>
    <w:rsid w:val="00EB32D0"/>
    <w:rsid w:val="00EB555E"/>
    <w:rsid w:val="00EB640A"/>
    <w:rsid w:val="00EB72EC"/>
    <w:rsid w:val="00EC306C"/>
    <w:rsid w:val="00EC4C5A"/>
    <w:rsid w:val="00EC539F"/>
    <w:rsid w:val="00ED63BE"/>
    <w:rsid w:val="00EE630E"/>
    <w:rsid w:val="00EF0008"/>
    <w:rsid w:val="00EF0FEF"/>
    <w:rsid w:val="00EF2641"/>
    <w:rsid w:val="00EF2C96"/>
    <w:rsid w:val="00EF514C"/>
    <w:rsid w:val="00EF60E5"/>
    <w:rsid w:val="00EF7672"/>
    <w:rsid w:val="00F02E3F"/>
    <w:rsid w:val="00F05554"/>
    <w:rsid w:val="00F15221"/>
    <w:rsid w:val="00F163D6"/>
    <w:rsid w:val="00F2145A"/>
    <w:rsid w:val="00F21939"/>
    <w:rsid w:val="00F22732"/>
    <w:rsid w:val="00F23E13"/>
    <w:rsid w:val="00F24692"/>
    <w:rsid w:val="00F2487F"/>
    <w:rsid w:val="00F24B84"/>
    <w:rsid w:val="00F33F8E"/>
    <w:rsid w:val="00F40CA8"/>
    <w:rsid w:val="00F4533C"/>
    <w:rsid w:val="00F455EF"/>
    <w:rsid w:val="00F4707F"/>
    <w:rsid w:val="00F544FF"/>
    <w:rsid w:val="00F570BA"/>
    <w:rsid w:val="00F57A7C"/>
    <w:rsid w:val="00F57DBB"/>
    <w:rsid w:val="00F634E3"/>
    <w:rsid w:val="00F64718"/>
    <w:rsid w:val="00F658B1"/>
    <w:rsid w:val="00F7059F"/>
    <w:rsid w:val="00F7136D"/>
    <w:rsid w:val="00F72327"/>
    <w:rsid w:val="00F7737A"/>
    <w:rsid w:val="00F77ACB"/>
    <w:rsid w:val="00F81378"/>
    <w:rsid w:val="00F8522C"/>
    <w:rsid w:val="00F916CF"/>
    <w:rsid w:val="00F93848"/>
    <w:rsid w:val="00F97EEC"/>
    <w:rsid w:val="00FA190C"/>
    <w:rsid w:val="00FA30DB"/>
    <w:rsid w:val="00FA47E6"/>
    <w:rsid w:val="00FA4B0C"/>
    <w:rsid w:val="00FA5E6F"/>
    <w:rsid w:val="00FB4EB2"/>
    <w:rsid w:val="00FB62F7"/>
    <w:rsid w:val="00FB706E"/>
    <w:rsid w:val="00FC0DBE"/>
    <w:rsid w:val="00FC1DBC"/>
    <w:rsid w:val="00FD2A7F"/>
    <w:rsid w:val="00FE0D95"/>
    <w:rsid w:val="00FE1651"/>
    <w:rsid w:val="00FE5014"/>
    <w:rsid w:val="00FE6D59"/>
    <w:rsid w:val="00FF17CC"/>
    <w:rsid w:val="00FF3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85B05E"/>
  <w14:defaultImageDpi w14:val="0"/>
  <w15:docId w15:val="{591DF477-F8CD-4493-A0AB-F92F966E0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1545"/>
  </w:style>
  <w:style w:type="paragraph" w:styleId="Heading1">
    <w:name w:val="heading 1"/>
    <w:basedOn w:val="Normal"/>
    <w:next w:val="Normal"/>
    <w:link w:val="Heading1Char"/>
    <w:uiPriority w:val="9"/>
    <w:qFormat/>
    <w:rsid w:val="00171545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1545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1545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1545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1545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1545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1545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1545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1545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rsid w:val="0071050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Segoe UI" w:hAnsi="Segoe UI" w:cs="Segoe UI"/>
      <w:kern w:val="28"/>
      <w:sz w:val="16"/>
      <w:szCs w:val="16"/>
      <w:lang w:val="de-DE" w:eastAsia="de-DE"/>
    </w:rPr>
  </w:style>
  <w:style w:type="character" w:styleId="Strong">
    <w:name w:val="Strong"/>
    <w:uiPriority w:val="22"/>
    <w:qFormat/>
    <w:rsid w:val="0017154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171545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1545"/>
    <w:rPr>
      <w:caps/>
      <w:spacing w:val="15"/>
      <w:shd w:val="clear" w:color="auto" w:fill="D9E2F3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1545"/>
    <w:rPr>
      <w:caps/>
      <w:color w:val="1F3763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1545"/>
    <w:rPr>
      <w:caps/>
      <w:color w:val="2F5496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1545"/>
    <w:rPr>
      <w:caps/>
      <w:color w:val="2F5496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1545"/>
    <w:rPr>
      <w:caps/>
      <w:color w:val="2F5496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1545"/>
    <w:rPr>
      <w:caps/>
      <w:color w:val="2F5496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1545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1545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71545"/>
    <w:rPr>
      <w:b/>
      <w:bCs/>
      <w:color w:val="2F5496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171545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71545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1545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171545"/>
    <w:rPr>
      <w:caps/>
      <w:color w:val="595959" w:themeColor="text1" w:themeTint="A6"/>
      <w:spacing w:val="10"/>
      <w:sz w:val="21"/>
      <w:szCs w:val="21"/>
    </w:rPr>
  </w:style>
  <w:style w:type="character" w:styleId="Emphasis">
    <w:name w:val="Emphasis"/>
    <w:uiPriority w:val="20"/>
    <w:qFormat/>
    <w:rsid w:val="00171545"/>
    <w:rPr>
      <w:caps/>
      <w:color w:val="1F3763" w:themeColor="accent1" w:themeShade="7F"/>
      <w:spacing w:val="5"/>
    </w:rPr>
  </w:style>
  <w:style w:type="paragraph" w:styleId="NoSpacing">
    <w:name w:val="No Spacing"/>
    <w:uiPriority w:val="1"/>
    <w:qFormat/>
    <w:rsid w:val="00171545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171545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171545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1545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1545"/>
    <w:rPr>
      <w:color w:val="4472C4" w:themeColor="accent1"/>
      <w:sz w:val="24"/>
      <w:szCs w:val="24"/>
    </w:rPr>
  </w:style>
  <w:style w:type="character" w:styleId="SubtleEmphasis">
    <w:name w:val="Subtle Emphasis"/>
    <w:uiPriority w:val="19"/>
    <w:qFormat/>
    <w:rsid w:val="00171545"/>
    <w:rPr>
      <w:i/>
      <w:iCs/>
      <w:color w:val="1F3763" w:themeColor="accent1" w:themeShade="7F"/>
    </w:rPr>
  </w:style>
  <w:style w:type="character" w:styleId="IntenseEmphasis">
    <w:name w:val="Intense Emphasis"/>
    <w:uiPriority w:val="21"/>
    <w:qFormat/>
    <w:rsid w:val="00171545"/>
    <w:rPr>
      <w:b/>
      <w:bCs/>
      <w:caps/>
      <w:color w:val="1F3763" w:themeColor="accent1" w:themeShade="7F"/>
      <w:spacing w:val="10"/>
    </w:rPr>
  </w:style>
  <w:style w:type="character" w:styleId="SubtleReference">
    <w:name w:val="Subtle Reference"/>
    <w:uiPriority w:val="31"/>
    <w:qFormat/>
    <w:rsid w:val="00171545"/>
    <w:rPr>
      <w:b/>
      <w:bCs/>
      <w:color w:val="4472C4" w:themeColor="accent1"/>
    </w:rPr>
  </w:style>
  <w:style w:type="character" w:styleId="IntenseReference">
    <w:name w:val="Intense Reference"/>
    <w:uiPriority w:val="32"/>
    <w:qFormat/>
    <w:rsid w:val="00171545"/>
    <w:rPr>
      <w:b/>
      <w:bCs/>
      <w:i/>
      <w:iCs/>
      <w:caps/>
      <w:color w:val="4472C4" w:themeColor="accent1"/>
    </w:rPr>
  </w:style>
  <w:style w:type="character" w:styleId="BookTitle">
    <w:name w:val="Book Title"/>
    <w:uiPriority w:val="33"/>
    <w:qFormat/>
    <w:rsid w:val="00171545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71545"/>
    <w:pPr>
      <w:outlineLvl w:val="9"/>
    </w:pPr>
  </w:style>
  <w:style w:type="paragraph" w:styleId="NormalWeb">
    <w:name w:val="Normal (Web)"/>
    <w:basedOn w:val="Normal"/>
    <w:uiPriority w:val="99"/>
    <w:unhideWhenUsed/>
    <w:rsid w:val="00271FF2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271FF2"/>
    <w:rPr>
      <w:color w:val="0000FF"/>
      <w:u w:val="single"/>
    </w:rPr>
  </w:style>
  <w:style w:type="character" w:customStyle="1" w:styleId="happ">
    <w:name w:val="happ"/>
    <w:basedOn w:val="DefaultParagraphFont"/>
    <w:rsid w:val="00A74194"/>
  </w:style>
  <w:style w:type="character" w:customStyle="1" w:styleId="satz">
    <w:name w:val="satz"/>
    <w:basedOn w:val="DefaultParagraphFont"/>
    <w:rsid w:val="00A74194"/>
  </w:style>
  <w:style w:type="character" w:customStyle="1" w:styleId="n">
    <w:name w:val="n"/>
    <w:basedOn w:val="DefaultParagraphFont"/>
    <w:rsid w:val="007903F4"/>
  </w:style>
  <w:style w:type="paragraph" w:styleId="BalloonText">
    <w:name w:val="Balloon Text"/>
    <w:basedOn w:val="Normal"/>
    <w:link w:val="BalloonTextChar"/>
    <w:uiPriority w:val="99"/>
    <w:semiHidden/>
    <w:unhideWhenUsed/>
    <w:rsid w:val="006752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523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71E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1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2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6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86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6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63314">
          <w:blockQuote w:val="1"/>
          <w:marLeft w:val="720"/>
          <w:marRight w:val="720"/>
          <w:marTop w:val="100"/>
          <w:marBottom w:val="100"/>
          <w:divBdr>
            <w:top w:val="single" w:sz="2" w:space="0" w:color="E5E7EB"/>
            <w:left w:val="single" w:sz="36" w:space="0" w:color="A5A5A5"/>
            <w:bottom w:val="single" w:sz="2" w:space="0" w:color="E5E7EB"/>
            <w:right w:val="single" w:sz="2" w:space="0" w:color="E5E7EB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72D5DFDA98A74FBCA761CD0D055886" ma:contentTypeVersion="3" ma:contentTypeDescription="Criar um novo documento." ma:contentTypeScope="" ma:versionID="2900aa560b6b0820267a25838d8bb2ab">
  <xsd:schema xmlns:xsd="http://www.w3.org/2001/XMLSchema" xmlns:xs="http://www.w3.org/2001/XMLSchema" xmlns:p="http://schemas.microsoft.com/office/2006/metadata/properties" xmlns:ns3="42379e81-8956-4f87-a5cf-c41ab01e22ad" targetNamespace="http://schemas.microsoft.com/office/2006/metadata/properties" ma:root="true" ma:fieldsID="d597700498886fcf5116ebe0e5338570" ns3:_="">
    <xsd:import namespace="42379e81-8956-4f87-a5cf-c41ab01e22a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379e81-8956-4f87-a5cf-c41ab01e2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84FD39-A619-44EB-B350-327672FA2A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EFFB54-66E9-430E-8068-F6A74B1361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E96E9F-1F24-4151-B071-9EE6A5AFFE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2FEEB08-9BD8-4F4C-BF6B-5493AD131D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379e81-8956-4f87-a5cf-c41ab01e2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780</Words>
  <Characters>4448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Clients:</vt:lpstr>
      <vt:lpstr>Clients:</vt:lpstr>
    </vt:vector>
  </TitlesOfParts>
  <Company> </Company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Clients:</dc:title>
  <dc:subject/>
  <dc:creator>Waldemar Huehn</dc:creator>
  <cp:keywords/>
  <dc:description/>
  <cp:lastModifiedBy>Waldemar Huehn</cp:lastModifiedBy>
  <cp:revision>212</cp:revision>
  <cp:lastPrinted>2024-01-15T16:31:00Z</cp:lastPrinted>
  <dcterms:created xsi:type="dcterms:W3CDTF">2024-03-13T22:47:00Z</dcterms:created>
  <dcterms:modified xsi:type="dcterms:W3CDTF">2024-03-15T08:31:00Z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0x010100E572D5DFDA98A74FBCA761CD0D055886</vt:lpwstr>
  </property>
</Properties>
</file>